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3" w14:textId="77777777" w:rsidR="00F4355D" w:rsidRDefault="0098221A">
      <w:pPr>
        <w:spacing w:before="240" w:line="240" w:lineRule="auto"/>
        <w:jc w:val="center"/>
        <w:rPr>
          <w:rFonts w:ascii="Calibri" w:eastAsia="Calibri" w:hAnsi="Calibri" w:cs="Calibri"/>
          <w:sz w:val="30"/>
          <w:szCs w:val="30"/>
        </w:rPr>
      </w:pPr>
      <w:bookmarkStart w:id="0" w:name="_GoBack"/>
      <w:bookmarkEnd w:id="0"/>
      <w:r>
        <w:rPr>
          <w:rFonts w:ascii="Calibri" w:eastAsia="Calibri" w:hAnsi="Calibri" w:cs="Calibri"/>
          <w:b/>
          <w:sz w:val="30"/>
          <w:szCs w:val="30"/>
        </w:rPr>
        <w:t>Medzinárodné sympózium o inovatívnych toxikologických prístupoch s účasťou OECD, ECHA a EFSA</w:t>
      </w:r>
    </w:p>
    <w:p w14:paraId="00000004" w14:textId="77777777" w:rsidR="00F4355D" w:rsidRDefault="00E92C06">
      <w:pPr>
        <w:spacing w:before="240" w:line="240" w:lineRule="auto"/>
        <w:jc w:val="both"/>
        <w:rPr>
          <w:rFonts w:ascii="Calibri" w:eastAsia="Calibri" w:hAnsi="Calibri" w:cs="Calibri"/>
          <w:b/>
          <w:sz w:val="23"/>
          <w:szCs w:val="23"/>
        </w:rPr>
      </w:pPr>
      <w:hyperlink r:id="rId5">
        <w:r w:rsidR="0098221A">
          <w:rPr>
            <w:rFonts w:ascii="Calibri" w:eastAsia="Calibri" w:hAnsi="Calibri" w:cs="Calibri"/>
            <w:b/>
            <w:color w:val="1155CC"/>
            <w:sz w:val="23"/>
            <w:szCs w:val="23"/>
            <w:u w:val="single"/>
          </w:rPr>
          <w:t>Odbor bezpečnosti potravín a výživy</w:t>
        </w:r>
      </w:hyperlink>
      <w:r w:rsidR="0098221A">
        <w:rPr>
          <w:rFonts w:ascii="Calibri" w:eastAsia="Calibri" w:hAnsi="Calibri" w:cs="Calibri"/>
          <w:b/>
          <w:sz w:val="23"/>
          <w:szCs w:val="23"/>
        </w:rPr>
        <w:t xml:space="preserve"> Ministerstva pôdohospodárstva a rozvoja vidieka SR (MPRV SR) a </w:t>
      </w:r>
      <w:hyperlink r:id="rId6">
        <w:r w:rsidR="0098221A">
          <w:rPr>
            <w:rFonts w:ascii="Calibri" w:eastAsia="Calibri" w:hAnsi="Calibri" w:cs="Calibri"/>
            <w:b/>
            <w:color w:val="1155CC"/>
            <w:sz w:val="23"/>
            <w:szCs w:val="23"/>
            <w:u w:val="single"/>
          </w:rPr>
          <w:t>Slovenská toxikologická spoločnosť SETOX</w:t>
        </w:r>
      </w:hyperlink>
      <w:r w:rsidR="0098221A">
        <w:rPr>
          <w:rFonts w:ascii="Calibri" w:eastAsia="Calibri" w:hAnsi="Calibri" w:cs="Calibri"/>
          <w:b/>
          <w:sz w:val="23"/>
          <w:szCs w:val="23"/>
        </w:rPr>
        <w:t xml:space="preserve"> organizujú v máji vedecké sympózium, ktoré bude diskutovať implementáciu inovatívnych a medzinárodne uznávaných prístupov k hodnoteniu toxicity látok, pri ktorých nie sú potrebné testy na laboratórnych zvieratách. Podujatie spojí uznávaných expertov a expertky globálneho i európskeho formátu. Na podujatí budú prednášať aj odborníčky z Organizácie pre hospodársku spoluprácu a rozvoj (OECD).</w:t>
      </w:r>
    </w:p>
    <w:p w14:paraId="00000005" w14:textId="77777777" w:rsidR="00F4355D" w:rsidRDefault="0098221A">
      <w:pPr>
        <w:spacing w:before="240" w:line="240" w:lineRule="auto"/>
        <w:jc w:val="both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Podujatie s názvom „</w:t>
      </w:r>
      <w:proofErr w:type="spellStart"/>
      <w:r>
        <w:fldChar w:fldCharType="begin"/>
      </w:r>
      <w:r>
        <w:instrText xml:space="preserve"> HYPERLINK "https://www.setox.eu/oecd-efsa-supported-symposium" \h </w:instrText>
      </w:r>
      <w:r>
        <w:fldChar w:fldCharType="separate"/>
      </w:r>
      <w:r>
        <w:rPr>
          <w:rFonts w:ascii="Calibri" w:eastAsia="Calibri" w:hAnsi="Calibri" w:cs="Calibri"/>
          <w:b/>
          <w:color w:val="1155CC"/>
          <w:sz w:val="23"/>
          <w:szCs w:val="23"/>
          <w:u w:val="single"/>
        </w:rPr>
        <w:t>Dissemination</w:t>
      </w:r>
      <w:proofErr w:type="spellEnd"/>
      <w:r>
        <w:rPr>
          <w:rFonts w:ascii="Calibri" w:eastAsia="Calibri" w:hAnsi="Calibri" w:cs="Calibri"/>
          <w:b/>
          <w:color w:val="1155CC"/>
          <w:sz w:val="23"/>
          <w:szCs w:val="23"/>
          <w:u w:val="single"/>
        </w:rPr>
        <w:t xml:space="preserve"> and </w:t>
      </w:r>
      <w:proofErr w:type="spellStart"/>
      <w:r>
        <w:rPr>
          <w:rFonts w:ascii="Calibri" w:eastAsia="Calibri" w:hAnsi="Calibri" w:cs="Calibri"/>
          <w:b/>
          <w:color w:val="1155CC"/>
          <w:sz w:val="23"/>
          <w:szCs w:val="23"/>
          <w:u w:val="single"/>
        </w:rPr>
        <w:t>implementation</w:t>
      </w:r>
      <w:proofErr w:type="spellEnd"/>
      <w:r>
        <w:rPr>
          <w:rFonts w:ascii="Calibri" w:eastAsia="Calibri" w:hAnsi="Calibri" w:cs="Calibri"/>
          <w:b/>
          <w:color w:val="1155CC"/>
          <w:sz w:val="23"/>
          <w:szCs w:val="23"/>
          <w:u w:val="single"/>
        </w:rPr>
        <w:t xml:space="preserve"> of </w:t>
      </w:r>
      <w:proofErr w:type="spellStart"/>
      <w:r>
        <w:rPr>
          <w:rFonts w:ascii="Calibri" w:eastAsia="Calibri" w:hAnsi="Calibri" w:cs="Calibri"/>
          <w:b/>
          <w:color w:val="1155CC"/>
          <w:sz w:val="23"/>
          <w:szCs w:val="23"/>
          <w:u w:val="single"/>
        </w:rPr>
        <w:t>the</w:t>
      </w:r>
      <w:proofErr w:type="spellEnd"/>
      <w:r>
        <w:rPr>
          <w:rFonts w:ascii="Calibri" w:eastAsia="Calibri" w:hAnsi="Calibri" w:cs="Calibri"/>
          <w:b/>
          <w:color w:val="1155CC"/>
          <w:sz w:val="23"/>
          <w:szCs w:val="23"/>
          <w:u w:val="single"/>
        </w:rPr>
        <w:t xml:space="preserve"> OECD </w:t>
      </w:r>
      <w:r>
        <w:rPr>
          <w:rFonts w:ascii="Calibri" w:eastAsia="Calibri" w:hAnsi="Calibri" w:cs="Calibri"/>
          <w:b/>
          <w:color w:val="1155CC"/>
          <w:sz w:val="23"/>
          <w:szCs w:val="23"/>
          <w:u w:val="single"/>
        </w:rPr>
        <w:fldChar w:fldCharType="end"/>
      </w:r>
      <w:hyperlink r:id="rId7">
        <w:r>
          <w:rPr>
            <w:rFonts w:ascii="Calibri" w:eastAsia="Calibri" w:hAnsi="Calibri" w:cs="Calibri"/>
            <w:b/>
            <w:i/>
            <w:color w:val="1155CC"/>
            <w:sz w:val="23"/>
            <w:szCs w:val="23"/>
            <w:u w:val="single"/>
          </w:rPr>
          <w:t xml:space="preserve">in vitro </w:t>
        </w:r>
      </w:hyperlink>
      <w:hyperlink r:id="rId8">
        <w:r>
          <w:rPr>
            <w:rFonts w:ascii="Calibri" w:eastAsia="Calibri" w:hAnsi="Calibri" w:cs="Calibri"/>
            <w:b/>
            <w:color w:val="1155CC"/>
            <w:sz w:val="23"/>
            <w:szCs w:val="23"/>
            <w:u w:val="single"/>
          </w:rPr>
          <w:t xml:space="preserve">and </w:t>
        </w:r>
      </w:hyperlink>
      <w:hyperlink r:id="rId9">
        <w:r>
          <w:rPr>
            <w:rFonts w:ascii="Calibri" w:eastAsia="Calibri" w:hAnsi="Calibri" w:cs="Calibri"/>
            <w:b/>
            <w:i/>
            <w:color w:val="1155CC"/>
            <w:sz w:val="23"/>
            <w:szCs w:val="23"/>
            <w:u w:val="single"/>
          </w:rPr>
          <w:t xml:space="preserve">in </w:t>
        </w:r>
        <w:proofErr w:type="spellStart"/>
        <w:r>
          <w:rPr>
            <w:rFonts w:ascii="Calibri" w:eastAsia="Calibri" w:hAnsi="Calibri" w:cs="Calibri"/>
            <w:b/>
            <w:i/>
            <w:color w:val="1155CC"/>
            <w:sz w:val="23"/>
            <w:szCs w:val="23"/>
            <w:u w:val="single"/>
          </w:rPr>
          <w:t>silico</w:t>
        </w:r>
        <w:proofErr w:type="spellEnd"/>
        <w:r>
          <w:rPr>
            <w:rFonts w:ascii="Calibri" w:eastAsia="Calibri" w:hAnsi="Calibri" w:cs="Calibri"/>
            <w:b/>
            <w:i/>
            <w:color w:val="1155CC"/>
            <w:sz w:val="23"/>
            <w:szCs w:val="23"/>
            <w:u w:val="single"/>
          </w:rPr>
          <w:t xml:space="preserve"> </w:t>
        </w:r>
      </w:hyperlink>
      <w:hyperlink r:id="rId10">
        <w:proofErr w:type="spellStart"/>
        <w:r>
          <w:rPr>
            <w:rFonts w:ascii="Calibri" w:eastAsia="Calibri" w:hAnsi="Calibri" w:cs="Calibri"/>
            <w:b/>
            <w:color w:val="1155CC"/>
            <w:sz w:val="23"/>
            <w:szCs w:val="23"/>
            <w:u w:val="single"/>
          </w:rPr>
          <w:t>methods</w:t>
        </w:r>
        <w:proofErr w:type="spellEnd"/>
        <w:r>
          <w:rPr>
            <w:rFonts w:ascii="Calibri" w:eastAsia="Calibri" w:hAnsi="Calibri" w:cs="Calibri"/>
            <w:b/>
            <w:color w:val="1155CC"/>
            <w:sz w:val="23"/>
            <w:szCs w:val="23"/>
            <w:u w:val="single"/>
          </w:rPr>
          <w:t xml:space="preserve"> </w:t>
        </w:r>
        <w:proofErr w:type="spellStart"/>
        <w:r>
          <w:rPr>
            <w:rFonts w:ascii="Calibri" w:eastAsia="Calibri" w:hAnsi="Calibri" w:cs="Calibri"/>
            <w:b/>
            <w:color w:val="1155CC"/>
            <w:sz w:val="23"/>
            <w:szCs w:val="23"/>
            <w:u w:val="single"/>
          </w:rPr>
          <w:t>applicable</w:t>
        </w:r>
        <w:proofErr w:type="spellEnd"/>
        <w:r>
          <w:rPr>
            <w:rFonts w:ascii="Calibri" w:eastAsia="Calibri" w:hAnsi="Calibri" w:cs="Calibri"/>
            <w:b/>
            <w:color w:val="1155CC"/>
            <w:sz w:val="23"/>
            <w:szCs w:val="23"/>
            <w:u w:val="single"/>
          </w:rPr>
          <w:t xml:space="preserve"> to </w:t>
        </w:r>
        <w:proofErr w:type="spellStart"/>
        <w:r>
          <w:rPr>
            <w:rFonts w:ascii="Calibri" w:eastAsia="Calibri" w:hAnsi="Calibri" w:cs="Calibri"/>
            <w:b/>
            <w:color w:val="1155CC"/>
            <w:sz w:val="23"/>
            <w:szCs w:val="23"/>
            <w:u w:val="single"/>
          </w:rPr>
          <w:t>the</w:t>
        </w:r>
        <w:proofErr w:type="spellEnd"/>
        <w:r>
          <w:rPr>
            <w:rFonts w:ascii="Calibri" w:eastAsia="Calibri" w:hAnsi="Calibri" w:cs="Calibri"/>
            <w:b/>
            <w:color w:val="1155CC"/>
            <w:sz w:val="23"/>
            <w:szCs w:val="23"/>
            <w:u w:val="single"/>
          </w:rPr>
          <w:t xml:space="preserve"> </w:t>
        </w:r>
        <w:proofErr w:type="spellStart"/>
        <w:r>
          <w:rPr>
            <w:rFonts w:ascii="Calibri" w:eastAsia="Calibri" w:hAnsi="Calibri" w:cs="Calibri"/>
            <w:b/>
            <w:color w:val="1155CC"/>
            <w:sz w:val="23"/>
            <w:szCs w:val="23"/>
            <w:u w:val="single"/>
          </w:rPr>
          <w:t>safety</w:t>
        </w:r>
        <w:proofErr w:type="spellEnd"/>
        <w:r>
          <w:rPr>
            <w:rFonts w:ascii="Calibri" w:eastAsia="Calibri" w:hAnsi="Calibri" w:cs="Calibri"/>
            <w:b/>
            <w:color w:val="1155CC"/>
            <w:sz w:val="23"/>
            <w:szCs w:val="23"/>
            <w:u w:val="single"/>
          </w:rPr>
          <w:t xml:space="preserve"> and risk </w:t>
        </w:r>
        <w:proofErr w:type="spellStart"/>
        <w:r>
          <w:rPr>
            <w:rFonts w:ascii="Calibri" w:eastAsia="Calibri" w:hAnsi="Calibri" w:cs="Calibri"/>
            <w:b/>
            <w:color w:val="1155CC"/>
            <w:sz w:val="23"/>
            <w:szCs w:val="23"/>
            <w:u w:val="single"/>
          </w:rPr>
          <w:t>assessment</w:t>
        </w:r>
        <w:proofErr w:type="spellEnd"/>
        <w:r>
          <w:rPr>
            <w:rFonts w:ascii="Calibri" w:eastAsia="Calibri" w:hAnsi="Calibri" w:cs="Calibri"/>
            <w:b/>
            <w:color w:val="1155CC"/>
            <w:sz w:val="23"/>
            <w:szCs w:val="23"/>
            <w:u w:val="single"/>
          </w:rPr>
          <w:t xml:space="preserve"> of </w:t>
        </w:r>
        <w:proofErr w:type="spellStart"/>
        <w:r>
          <w:rPr>
            <w:rFonts w:ascii="Calibri" w:eastAsia="Calibri" w:hAnsi="Calibri" w:cs="Calibri"/>
            <w:b/>
            <w:color w:val="1155CC"/>
            <w:sz w:val="23"/>
            <w:szCs w:val="23"/>
            <w:u w:val="single"/>
          </w:rPr>
          <w:t>the</w:t>
        </w:r>
        <w:proofErr w:type="spellEnd"/>
        <w:r>
          <w:rPr>
            <w:rFonts w:ascii="Calibri" w:eastAsia="Calibri" w:hAnsi="Calibri" w:cs="Calibri"/>
            <w:b/>
            <w:color w:val="1155CC"/>
            <w:sz w:val="23"/>
            <w:szCs w:val="23"/>
            <w:u w:val="single"/>
          </w:rPr>
          <w:t xml:space="preserve"> </w:t>
        </w:r>
        <w:proofErr w:type="spellStart"/>
        <w:r>
          <w:rPr>
            <w:rFonts w:ascii="Calibri" w:eastAsia="Calibri" w:hAnsi="Calibri" w:cs="Calibri"/>
            <w:b/>
            <w:color w:val="1155CC"/>
            <w:sz w:val="23"/>
            <w:szCs w:val="23"/>
            <w:u w:val="single"/>
          </w:rPr>
          <w:t>chemicals</w:t>
        </w:r>
        <w:proofErr w:type="spellEnd"/>
        <w:r>
          <w:rPr>
            <w:rFonts w:ascii="Calibri" w:eastAsia="Calibri" w:hAnsi="Calibri" w:cs="Calibri"/>
            <w:b/>
            <w:color w:val="1155CC"/>
            <w:sz w:val="23"/>
            <w:szCs w:val="23"/>
            <w:u w:val="single"/>
          </w:rPr>
          <w:t xml:space="preserve">, </w:t>
        </w:r>
        <w:proofErr w:type="spellStart"/>
        <w:r>
          <w:rPr>
            <w:rFonts w:ascii="Calibri" w:eastAsia="Calibri" w:hAnsi="Calibri" w:cs="Calibri"/>
            <w:b/>
            <w:color w:val="1155CC"/>
            <w:sz w:val="23"/>
            <w:szCs w:val="23"/>
            <w:u w:val="single"/>
          </w:rPr>
          <w:t>food</w:t>
        </w:r>
        <w:proofErr w:type="spellEnd"/>
        <w:r>
          <w:rPr>
            <w:rFonts w:ascii="Calibri" w:eastAsia="Calibri" w:hAnsi="Calibri" w:cs="Calibri"/>
            <w:b/>
            <w:color w:val="1155CC"/>
            <w:sz w:val="23"/>
            <w:szCs w:val="23"/>
            <w:u w:val="single"/>
          </w:rPr>
          <w:t xml:space="preserve">, and </w:t>
        </w:r>
        <w:proofErr w:type="spellStart"/>
        <w:r>
          <w:rPr>
            <w:rFonts w:ascii="Calibri" w:eastAsia="Calibri" w:hAnsi="Calibri" w:cs="Calibri"/>
            <w:b/>
            <w:color w:val="1155CC"/>
            <w:sz w:val="23"/>
            <w:szCs w:val="23"/>
            <w:u w:val="single"/>
          </w:rPr>
          <w:t>feed</w:t>
        </w:r>
        <w:proofErr w:type="spellEnd"/>
      </w:hyperlink>
      <w:r>
        <w:rPr>
          <w:rFonts w:ascii="Calibri" w:eastAsia="Calibri" w:hAnsi="Calibri" w:cs="Calibri"/>
          <w:sz w:val="23"/>
          <w:szCs w:val="23"/>
        </w:rPr>
        <w:t xml:space="preserve">” </w:t>
      </w:r>
      <w:r>
        <w:rPr>
          <w:rFonts w:ascii="Calibri" w:eastAsia="Calibri" w:hAnsi="Calibri" w:cs="Calibri"/>
          <w:b/>
          <w:sz w:val="23"/>
          <w:szCs w:val="23"/>
        </w:rPr>
        <w:t>sa uskutoční</w:t>
      </w:r>
      <w:r>
        <w:rPr>
          <w:rFonts w:ascii="Calibri" w:eastAsia="Calibri" w:hAnsi="Calibri" w:cs="Calibri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sz w:val="23"/>
          <w:szCs w:val="23"/>
        </w:rPr>
        <w:t>online</w:t>
      </w:r>
      <w:r>
        <w:rPr>
          <w:rFonts w:ascii="Calibri" w:eastAsia="Calibri" w:hAnsi="Calibri" w:cs="Calibri"/>
          <w:sz w:val="23"/>
          <w:szCs w:val="23"/>
        </w:rPr>
        <w:t xml:space="preserve"> v dňoch </w:t>
      </w:r>
      <w:r>
        <w:rPr>
          <w:rFonts w:ascii="Calibri" w:eastAsia="Calibri" w:hAnsi="Calibri" w:cs="Calibri"/>
          <w:b/>
          <w:sz w:val="23"/>
          <w:szCs w:val="23"/>
        </w:rPr>
        <w:t>24. – 25. mája 2021</w:t>
      </w:r>
      <w:r>
        <w:rPr>
          <w:rFonts w:ascii="Calibri" w:eastAsia="Calibri" w:hAnsi="Calibri" w:cs="Calibri"/>
          <w:sz w:val="23"/>
          <w:szCs w:val="23"/>
        </w:rPr>
        <w:t xml:space="preserve">. Hnacím motorom pre organizáciu sympózia bola potreba šírenia aktuálnych informácií o tzv. alternatívnych metódach a inovatívnych prístupoch, ktoré obmedzujú alebo úplne nahrádzajú používanie zvierat v toxikologických štúdiách. Jednoznačným </w:t>
      </w:r>
      <w:r>
        <w:rPr>
          <w:rFonts w:ascii="Calibri" w:eastAsia="Calibri" w:hAnsi="Calibri" w:cs="Calibri"/>
          <w:b/>
          <w:sz w:val="23"/>
          <w:szCs w:val="23"/>
        </w:rPr>
        <w:t>cieľom podujatia je</w:t>
      </w:r>
      <w:r>
        <w:rPr>
          <w:rFonts w:ascii="Calibri" w:eastAsia="Calibri" w:hAnsi="Calibri" w:cs="Calibri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sz w:val="23"/>
          <w:szCs w:val="23"/>
        </w:rPr>
        <w:t>zvýšiť expertnú úroveň vedy a výskumu v oblasti praktickej implementácie alternatívnych metód</w:t>
      </w:r>
      <w:r>
        <w:rPr>
          <w:rFonts w:ascii="Calibri" w:eastAsia="Calibri" w:hAnsi="Calibri" w:cs="Calibri"/>
          <w:sz w:val="23"/>
          <w:szCs w:val="23"/>
        </w:rPr>
        <w:t xml:space="preserve">, </w:t>
      </w:r>
      <w:r>
        <w:rPr>
          <w:rFonts w:ascii="Calibri" w:eastAsia="Calibri" w:hAnsi="Calibri" w:cs="Calibri"/>
          <w:b/>
          <w:sz w:val="23"/>
          <w:szCs w:val="23"/>
        </w:rPr>
        <w:t>schválených v oficiálnych usmerneniach OECD</w:t>
      </w:r>
      <w:r>
        <w:rPr>
          <w:rFonts w:ascii="Calibri" w:eastAsia="Calibri" w:hAnsi="Calibri" w:cs="Calibri"/>
          <w:sz w:val="23"/>
          <w:szCs w:val="23"/>
        </w:rPr>
        <w:t>.</w:t>
      </w:r>
    </w:p>
    <w:p w14:paraId="00000006" w14:textId="77777777" w:rsidR="00F4355D" w:rsidRDefault="0098221A">
      <w:pPr>
        <w:spacing w:before="240" w:line="240" w:lineRule="auto"/>
        <w:jc w:val="both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i/>
          <w:sz w:val="23"/>
          <w:szCs w:val="23"/>
        </w:rPr>
        <w:t>„</w:t>
      </w:r>
      <w:r>
        <w:rPr>
          <w:rFonts w:ascii="Calibri" w:eastAsia="Calibri" w:hAnsi="Calibri" w:cs="Calibri"/>
          <w:b/>
          <w:i/>
          <w:sz w:val="23"/>
          <w:szCs w:val="23"/>
        </w:rPr>
        <w:t xml:space="preserve">Dnes </w:t>
      </w:r>
      <w:r>
        <w:rPr>
          <w:rFonts w:ascii="Calibri" w:eastAsia="Calibri" w:hAnsi="Calibri" w:cs="Calibri"/>
          <w:i/>
          <w:sz w:val="23"/>
          <w:szCs w:val="23"/>
        </w:rPr>
        <w:t xml:space="preserve">už </w:t>
      </w:r>
      <w:r>
        <w:rPr>
          <w:rFonts w:ascii="Calibri" w:eastAsia="Calibri" w:hAnsi="Calibri" w:cs="Calibri"/>
          <w:b/>
          <w:i/>
          <w:sz w:val="23"/>
          <w:szCs w:val="23"/>
        </w:rPr>
        <w:t>dokážeme mnohé testy</w:t>
      </w:r>
      <w:r>
        <w:rPr>
          <w:rFonts w:ascii="Calibri" w:eastAsia="Calibri" w:hAnsi="Calibri" w:cs="Calibri"/>
          <w:i/>
          <w:sz w:val="23"/>
          <w:szCs w:val="23"/>
        </w:rPr>
        <w:t xml:space="preserve">, ktoré sa dlhé roky vykonávali </w:t>
      </w:r>
      <w:r>
        <w:rPr>
          <w:rFonts w:ascii="Calibri" w:eastAsia="Calibri" w:hAnsi="Calibri" w:cs="Calibri"/>
          <w:b/>
          <w:i/>
          <w:sz w:val="23"/>
          <w:szCs w:val="23"/>
        </w:rPr>
        <w:t>na laboratórnych zvieratách, nahradiť inovatívnymi metódami, pri ktorých sa zvieratá nepoužívajú</w:t>
      </w:r>
      <w:r>
        <w:rPr>
          <w:rFonts w:ascii="Calibri" w:eastAsia="Calibri" w:hAnsi="Calibri" w:cs="Calibri"/>
          <w:i/>
          <w:sz w:val="23"/>
          <w:szCs w:val="23"/>
        </w:rPr>
        <w:t xml:space="preserve">. </w:t>
      </w:r>
      <w:r>
        <w:rPr>
          <w:rFonts w:ascii="Calibri" w:eastAsia="Calibri" w:hAnsi="Calibri" w:cs="Calibri"/>
          <w:b/>
          <w:i/>
          <w:sz w:val="23"/>
          <w:szCs w:val="23"/>
        </w:rPr>
        <w:t xml:space="preserve">Tieto </w:t>
      </w:r>
      <w:r>
        <w:rPr>
          <w:rFonts w:ascii="Calibri" w:eastAsia="Calibri" w:hAnsi="Calibri" w:cs="Calibri"/>
          <w:i/>
          <w:sz w:val="23"/>
          <w:szCs w:val="23"/>
        </w:rPr>
        <w:t xml:space="preserve">metódy </w:t>
      </w:r>
      <w:r>
        <w:rPr>
          <w:rFonts w:ascii="Calibri" w:eastAsia="Calibri" w:hAnsi="Calibri" w:cs="Calibri"/>
          <w:b/>
          <w:i/>
          <w:sz w:val="23"/>
          <w:szCs w:val="23"/>
        </w:rPr>
        <w:t xml:space="preserve">sú založené </w:t>
      </w:r>
      <w:r>
        <w:rPr>
          <w:rFonts w:ascii="Calibri" w:eastAsia="Calibri" w:hAnsi="Calibri" w:cs="Calibri"/>
          <w:i/>
          <w:sz w:val="23"/>
          <w:szCs w:val="23"/>
        </w:rPr>
        <w:t xml:space="preserve">napríklad </w:t>
      </w:r>
      <w:r>
        <w:rPr>
          <w:rFonts w:ascii="Calibri" w:eastAsia="Calibri" w:hAnsi="Calibri" w:cs="Calibri"/>
          <w:b/>
          <w:i/>
          <w:sz w:val="23"/>
          <w:szCs w:val="23"/>
        </w:rPr>
        <w:t>na využití bunkových a tkanivových kultúr</w:t>
      </w:r>
      <w:r>
        <w:rPr>
          <w:rFonts w:ascii="Calibri" w:eastAsia="Calibri" w:hAnsi="Calibri" w:cs="Calibri"/>
          <w:i/>
          <w:sz w:val="23"/>
          <w:szCs w:val="23"/>
        </w:rPr>
        <w:t xml:space="preserve"> (tzv. in vitro systémy), </w:t>
      </w:r>
      <w:proofErr w:type="spellStart"/>
      <w:r>
        <w:rPr>
          <w:rFonts w:ascii="Calibri" w:eastAsia="Calibri" w:hAnsi="Calibri" w:cs="Calibri"/>
          <w:b/>
          <w:i/>
          <w:sz w:val="23"/>
          <w:szCs w:val="23"/>
        </w:rPr>
        <w:t>organoidoch</w:t>
      </w:r>
      <w:proofErr w:type="spellEnd"/>
      <w:r>
        <w:rPr>
          <w:rFonts w:ascii="Calibri" w:eastAsia="Calibri" w:hAnsi="Calibri" w:cs="Calibri"/>
          <w:b/>
          <w:i/>
          <w:sz w:val="23"/>
          <w:szCs w:val="23"/>
        </w:rPr>
        <w:t xml:space="preserve">  na </w:t>
      </w:r>
      <w:proofErr w:type="spellStart"/>
      <w:r>
        <w:rPr>
          <w:rFonts w:ascii="Calibri" w:eastAsia="Calibri" w:hAnsi="Calibri" w:cs="Calibri"/>
          <w:b/>
          <w:i/>
          <w:sz w:val="23"/>
          <w:szCs w:val="23"/>
        </w:rPr>
        <w:t>mikrofluidických</w:t>
      </w:r>
      <w:proofErr w:type="spellEnd"/>
      <w:r>
        <w:rPr>
          <w:rFonts w:ascii="Calibri" w:eastAsia="Calibri" w:hAnsi="Calibri" w:cs="Calibri"/>
          <w:b/>
          <w:i/>
          <w:sz w:val="23"/>
          <w:szCs w:val="23"/>
        </w:rPr>
        <w:t xml:space="preserve"> čipoch</w:t>
      </w:r>
      <w:r>
        <w:rPr>
          <w:rFonts w:ascii="Calibri" w:eastAsia="Calibri" w:hAnsi="Calibri" w:cs="Calibri"/>
          <w:i/>
          <w:sz w:val="23"/>
          <w:szCs w:val="23"/>
        </w:rPr>
        <w:t xml:space="preserve">, ale </w:t>
      </w:r>
      <w:r>
        <w:rPr>
          <w:rFonts w:ascii="Calibri" w:eastAsia="Calibri" w:hAnsi="Calibri" w:cs="Calibri"/>
          <w:b/>
          <w:i/>
          <w:sz w:val="23"/>
          <w:szCs w:val="23"/>
        </w:rPr>
        <w:t>aj na pokročilých počítačových simuláciách  a databázach</w:t>
      </w:r>
      <w:r>
        <w:rPr>
          <w:rFonts w:ascii="Calibri" w:eastAsia="Calibri" w:hAnsi="Calibri" w:cs="Calibri"/>
          <w:i/>
          <w:sz w:val="23"/>
          <w:szCs w:val="23"/>
        </w:rPr>
        <w:t xml:space="preserve">. Najčastejšie sa jedná o kombinácie týchto prístupov. V minulosti sa im hovorilo aj alternatívne metódy, no tento pojem sa používa čoraz menej. Inovatívne stratégie hodnotenia toxicity látok totiž </w:t>
      </w:r>
      <w:r>
        <w:rPr>
          <w:rFonts w:ascii="Calibri" w:eastAsia="Calibri" w:hAnsi="Calibri" w:cs="Calibri"/>
          <w:b/>
          <w:i/>
          <w:sz w:val="23"/>
          <w:szCs w:val="23"/>
        </w:rPr>
        <w:t xml:space="preserve">prispievajú </w:t>
      </w:r>
      <w:r>
        <w:rPr>
          <w:rFonts w:ascii="Calibri" w:eastAsia="Calibri" w:hAnsi="Calibri" w:cs="Calibri"/>
          <w:i/>
          <w:sz w:val="23"/>
          <w:szCs w:val="23"/>
        </w:rPr>
        <w:t xml:space="preserve">nielen </w:t>
      </w:r>
      <w:r>
        <w:rPr>
          <w:rFonts w:ascii="Calibri" w:eastAsia="Calibri" w:hAnsi="Calibri" w:cs="Calibri"/>
          <w:b/>
          <w:i/>
          <w:sz w:val="23"/>
          <w:szCs w:val="23"/>
        </w:rPr>
        <w:t>k náhrade laboratórnych zvierat</w:t>
      </w:r>
      <w:r>
        <w:rPr>
          <w:rFonts w:ascii="Calibri" w:eastAsia="Calibri" w:hAnsi="Calibri" w:cs="Calibri"/>
          <w:i/>
          <w:sz w:val="23"/>
          <w:szCs w:val="23"/>
        </w:rPr>
        <w:t xml:space="preserve">, ale v konečnom dôsledku </w:t>
      </w:r>
      <w:r>
        <w:rPr>
          <w:rFonts w:ascii="Calibri" w:eastAsia="Calibri" w:hAnsi="Calibri" w:cs="Calibri"/>
          <w:b/>
          <w:i/>
          <w:sz w:val="23"/>
          <w:szCs w:val="23"/>
        </w:rPr>
        <w:t>aj k lepšej ochrane ľudí</w:t>
      </w:r>
      <w:r>
        <w:rPr>
          <w:rFonts w:ascii="Calibri" w:eastAsia="Calibri" w:hAnsi="Calibri" w:cs="Calibri"/>
          <w:i/>
          <w:sz w:val="23"/>
          <w:szCs w:val="23"/>
        </w:rPr>
        <w:t xml:space="preserve">,” </w:t>
      </w:r>
      <w:r>
        <w:rPr>
          <w:rFonts w:ascii="Calibri" w:eastAsia="Calibri" w:hAnsi="Calibri" w:cs="Calibri"/>
          <w:b/>
          <w:sz w:val="23"/>
          <w:szCs w:val="23"/>
        </w:rPr>
        <w:t xml:space="preserve">vysvetľuje </w:t>
      </w:r>
      <w:proofErr w:type="spellStart"/>
      <w:r>
        <w:rPr>
          <w:rFonts w:ascii="Calibri" w:eastAsia="Calibri" w:hAnsi="Calibri" w:cs="Calibri"/>
          <w:b/>
          <w:sz w:val="23"/>
          <w:szCs w:val="23"/>
        </w:rPr>
        <w:t>Dr.rer.nat</w:t>
      </w:r>
      <w:proofErr w:type="spellEnd"/>
      <w:r>
        <w:rPr>
          <w:rFonts w:ascii="Calibri" w:eastAsia="Calibri" w:hAnsi="Calibri" w:cs="Calibri"/>
          <w:b/>
          <w:sz w:val="23"/>
          <w:szCs w:val="23"/>
        </w:rPr>
        <w:t xml:space="preserve">. Ing. Helena </w:t>
      </w:r>
      <w:proofErr w:type="spellStart"/>
      <w:r>
        <w:rPr>
          <w:rFonts w:ascii="Calibri" w:eastAsia="Calibri" w:hAnsi="Calibri" w:cs="Calibri"/>
          <w:b/>
          <w:sz w:val="23"/>
          <w:szCs w:val="23"/>
        </w:rPr>
        <w:t>Kanďárová</w:t>
      </w:r>
      <w:proofErr w:type="spellEnd"/>
      <w:r>
        <w:rPr>
          <w:rFonts w:ascii="Calibri" w:eastAsia="Calibri" w:hAnsi="Calibri" w:cs="Calibri"/>
          <w:b/>
          <w:sz w:val="23"/>
          <w:szCs w:val="23"/>
        </w:rPr>
        <w:t>, ERT</w:t>
      </w:r>
      <w:r>
        <w:rPr>
          <w:rFonts w:ascii="Calibri" w:eastAsia="Calibri" w:hAnsi="Calibri" w:cs="Calibri"/>
          <w:sz w:val="23"/>
          <w:szCs w:val="23"/>
        </w:rPr>
        <w:t xml:space="preserve">, podpredsedníčka Slovenskej toxikologickej spoločnosti SETOX a odborná </w:t>
      </w:r>
      <w:proofErr w:type="spellStart"/>
      <w:r>
        <w:rPr>
          <w:rFonts w:ascii="Calibri" w:eastAsia="Calibri" w:hAnsi="Calibri" w:cs="Calibri"/>
          <w:sz w:val="23"/>
          <w:szCs w:val="23"/>
        </w:rPr>
        <w:t>garantka</w:t>
      </w:r>
      <w:proofErr w:type="spellEnd"/>
      <w:r>
        <w:rPr>
          <w:rFonts w:ascii="Calibri" w:eastAsia="Calibri" w:hAnsi="Calibri" w:cs="Calibri"/>
          <w:sz w:val="23"/>
          <w:szCs w:val="23"/>
        </w:rPr>
        <w:t xml:space="preserve"> sympózia. Zároveň dodáva:</w:t>
      </w:r>
      <w:r>
        <w:rPr>
          <w:rFonts w:ascii="Calibri" w:eastAsia="Calibri" w:hAnsi="Calibri" w:cs="Calibri"/>
          <w:b/>
          <w:i/>
          <w:sz w:val="23"/>
          <w:szCs w:val="23"/>
        </w:rPr>
        <w:t xml:space="preserve"> </w:t>
      </w:r>
      <w:r>
        <w:rPr>
          <w:rFonts w:ascii="Calibri" w:eastAsia="Calibri" w:hAnsi="Calibri" w:cs="Calibri"/>
          <w:i/>
          <w:sz w:val="23"/>
          <w:szCs w:val="23"/>
        </w:rPr>
        <w:t xml:space="preserve">„Na úspešnom zavedení inovatívnych toxikologických metód do praxe usilovne pracujú inštitúcie na celosvetovej, európskej i národnej úrovni. Vďaka tomu sa dnes už v mnohých prípadoch testy na zvieratách nepoužívajú alebo sú výrazne obmedzené. </w:t>
      </w:r>
      <w:r>
        <w:rPr>
          <w:rFonts w:ascii="Calibri" w:eastAsia="Calibri" w:hAnsi="Calibri" w:cs="Calibri"/>
          <w:b/>
          <w:i/>
          <w:sz w:val="23"/>
          <w:szCs w:val="23"/>
        </w:rPr>
        <w:t>Vývoj</w:t>
      </w:r>
      <w:r>
        <w:rPr>
          <w:rFonts w:ascii="Calibri" w:eastAsia="Calibri" w:hAnsi="Calibri" w:cs="Calibri"/>
          <w:i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i/>
          <w:sz w:val="23"/>
          <w:szCs w:val="23"/>
        </w:rPr>
        <w:t>v tejto oblasti</w:t>
      </w:r>
      <w:r>
        <w:rPr>
          <w:rFonts w:ascii="Calibri" w:eastAsia="Calibri" w:hAnsi="Calibri" w:cs="Calibri"/>
          <w:i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i/>
          <w:sz w:val="23"/>
          <w:szCs w:val="23"/>
        </w:rPr>
        <w:t xml:space="preserve">napreduje </w:t>
      </w:r>
      <w:r>
        <w:rPr>
          <w:rFonts w:ascii="Calibri" w:eastAsia="Calibri" w:hAnsi="Calibri" w:cs="Calibri"/>
          <w:i/>
          <w:sz w:val="23"/>
          <w:szCs w:val="23"/>
        </w:rPr>
        <w:t xml:space="preserve">obrovským tempom, a </w:t>
      </w:r>
      <w:r>
        <w:rPr>
          <w:rFonts w:ascii="Calibri" w:eastAsia="Calibri" w:hAnsi="Calibri" w:cs="Calibri"/>
          <w:b/>
          <w:i/>
          <w:sz w:val="23"/>
          <w:szCs w:val="23"/>
        </w:rPr>
        <w:t>preto vedecko-výskumná obec</w:t>
      </w:r>
      <w:r>
        <w:rPr>
          <w:rFonts w:ascii="Calibri" w:eastAsia="Calibri" w:hAnsi="Calibri" w:cs="Calibri"/>
          <w:i/>
          <w:sz w:val="23"/>
          <w:szCs w:val="23"/>
        </w:rPr>
        <w:t xml:space="preserve">, ako </w:t>
      </w:r>
      <w:r>
        <w:rPr>
          <w:rFonts w:ascii="Calibri" w:eastAsia="Calibri" w:hAnsi="Calibri" w:cs="Calibri"/>
          <w:b/>
          <w:i/>
          <w:sz w:val="23"/>
          <w:szCs w:val="23"/>
        </w:rPr>
        <w:t xml:space="preserve">aj organizácie </w:t>
      </w:r>
      <w:r>
        <w:rPr>
          <w:rFonts w:ascii="Calibri" w:eastAsia="Calibri" w:hAnsi="Calibri" w:cs="Calibri"/>
          <w:i/>
          <w:sz w:val="23"/>
          <w:szCs w:val="23"/>
        </w:rPr>
        <w:t xml:space="preserve">aktívne v tvorbe a implementácii noriem, </w:t>
      </w:r>
      <w:r>
        <w:rPr>
          <w:rFonts w:ascii="Calibri" w:eastAsia="Calibri" w:hAnsi="Calibri" w:cs="Calibri"/>
          <w:b/>
          <w:i/>
          <w:sz w:val="23"/>
          <w:szCs w:val="23"/>
        </w:rPr>
        <w:t>musia byť kontinuálne informované o aktuálnom dianí</w:t>
      </w:r>
      <w:r>
        <w:rPr>
          <w:rFonts w:ascii="Calibri" w:eastAsia="Calibri" w:hAnsi="Calibri" w:cs="Calibri"/>
          <w:i/>
          <w:sz w:val="23"/>
          <w:szCs w:val="23"/>
        </w:rPr>
        <w:t xml:space="preserve">. </w:t>
      </w:r>
      <w:r>
        <w:rPr>
          <w:rFonts w:ascii="Calibri" w:eastAsia="Calibri" w:hAnsi="Calibri" w:cs="Calibri"/>
          <w:b/>
          <w:i/>
          <w:sz w:val="23"/>
          <w:szCs w:val="23"/>
        </w:rPr>
        <w:t>Sympózium takéto informácie poskytne</w:t>
      </w:r>
      <w:r>
        <w:rPr>
          <w:rFonts w:ascii="Calibri" w:eastAsia="Calibri" w:hAnsi="Calibri" w:cs="Calibri"/>
          <w:i/>
          <w:sz w:val="23"/>
          <w:szCs w:val="23"/>
        </w:rPr>
        <w:t>.”</w:t>
      </w:r>
      <w:r>
        <w:rPr>
          <w:rFonts w:ascii="Calibri" w:eastAsia="Calibri" w:hAnsi="Calibri" w:cs="Calibri"/>
          <w:sz w:val="23"/>
          <w:szCs w:val="23"/>
        </w:rPr>
        <w:t xml:space="preserve"> </w:t>
      </w:r>
    </w:p>
    <w:p w14:paraId="00000007" w14:textId="77777777" w:rsidR="00F4355D" w:rsidRDefault="0098221A">
      <w:pPr>
        <w:spacing w:before="240" w:line="240" w:lineRule="auto"/>
        <w:jc w:val="both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b/>
          <w:sz w:val="23"/>
          <w:szCs w:val="23"/>
        </w:rPr>
        <w:t>Udalosť spojí</w:t>
      </w:r>
      <w:r>
        <w:rPr>
          <w:rFonts w:ascii="Calibri" w:eastAsia="Calibri" w:hAnsi="Calibri" w:cs="Calibri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sz w:val="23"/>
          <w:szCs w:val="23"/>
        </w:rPr>
        <w:t xml:space="preserve">účastníkov a účastníčky so špičkovými vedcami a vedkyňami z </w:t>
      </w:r>
      <w:hyperlink r:id="rId11">
        <w:r>
          <w:rPr>
            <w:rFonts w:ascii="Calibri" w:eastAsia="Calibri" w:hAnsi="Calibri" w:cs="Calibri"/>
            <w:b/>
            <w:color w:val="1155CC"/>
            <w:sz w:val="23"/>
            <w:szCs w:val="23"/>
            <w:u w:val="single"/>
          </w:rPr>
          <w:t>OECD</w:t>
        </w:r>
      </w:hyperlink>
      <w:r>
        <w:rPr>
          <w:rFonts w:ascii="Calibri" w:eastAsia="Calibri" w:hAnsi="Calibri" w:cs="Calibri"/>
          <w:b/>
          <w:sz w:val="23"/>
          <w:szCs w:val="23"/>
        </w:rPr>
        <w:t>, Európskej chemickej agentúry (</w:t>
      </w:r>
      <w:hyperlink r:id="rId12">
        <w:r>
          <w:rPr>
            <w:rFonts w:ascii="Calibri" w:eastAsia="Calibri" w:hAnsi="Calibri" w:cs="Calibri"/>
            <w:b/>
            <w:color w:val="1155CC"/>
            <w:sz w:val="23"/>
            <w:szCs w:val="23"/>
            <w:u w:val="single"/>
          </w:rPr>
          <w:t>ECHA</w:t>
        </w:r>
      </w:hyperlink>
      <w:r>
        <w:rPr>
          <w:rFonts w:ascii="Calibri" w:eastAsia="Calibri" w:hAnsi="Calibri" w:cs="Calibri"/>
          <w:b/>
          <w:sz w:val="23"/>
          <w:szCs w:val="23"/>
        </w:rPr>
        <w:t>) a Európskeho úradu pre bezpečnosť potravín</w:t>
      </w:r>
      <w:r>
        <w:rPr>
          <w:rFonts w:ascii="Calibri" w:eastAsia="Calibri" w:hAnsi="Calibri" w:cs="Calibri"/>
          <w:sz w:val="23"/>
          <w:szCs w:val="23"/>
        </w:rPr>
        <w:t xml:space="preserve"> (</w:t>
      </w:r>
      <w:hyperlink r:id="rId13">
        <w:r>
          <w:rPr>
            <w:rFonts w:ascii="Calibri" w:eastAsia="Calibri" w:hAnsi="Calibri" w:cs="Calibri"/>
            <w:b/>
            <w:color w:val="1155CC"/>
            <w:sz w:val="23"/>
            <w:szCs w:val="23"/>
            <w:u w:val="single"/>
          </w:rPr>
          <w:t>EFSA</w:t>
        </w:r>
      </w:hyperlink>
      <w:r>
        <w:rPr>
          <w:rFonts w:ascii="Calibri" w:eastAsia="Calibri" w:hAnsi="Calibri" w:cs="Calibri"/>
          <w:sz w:val="23"/>
          <w:szCs w:val="23"/>
        </w:rPr>
        <w:t xml:space="preserve">). Diskusie o používaní alternatívnych metód v strednej a východnej Európe sa zúčastnia odborníci a odborníčky z výskumných a vedeckých inštitúcii zo Slovenska a okolitých štátov.  </w:t>
      </w:r>
    </w:p>
    <w:p w14:paraId="00000008" w14:textId="77777777" w:rsidR="00F4355D" w:rsidRDefault="0098221A">
      <w:pPr>
        <w:spacing w:before="240" w:line="240" w:lineRule="auto"/>
        <w:jc w:val="both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i/>
          <w:sz w:val="23"/>
          <w:szCs w:val="23"/>
        </w:rPr>
        <w:t xml:space="preserve">„Uvedomujeme si, že teória je veľmi dôležitá. No považujeme za </w:t>
      </w:r>
      <w:r>
        <w:rPr>
          <w:rFonts w:ascii="Calibri" w:eastAsia="Calibri" w:hAnsi="Calibri" w:cs="Calibri"/>
          <w:b/>
          <w:i/>
          <w:sz w:val="23"/>
          <w:szCs w:val="23"/>
        </w:rPr>
        <w:t>mimoriadne prínosné</w:t>
      </w:r>
      <w:r>
        <w:rPr>
          <w:rFonts w:ascii="Calibri" w:eastAsia="Calibri" w:hAnsi="Calibri" w:cs="Calibri"/>
          <w:i/>
          <w:sz w:val="23"/>
          <w:szCs w:val="23"/>
        </w:rPr>
        <w:t xml:space="preserve">, </w:t>
      </w:r>
      <w:r>
        <w:rPr>
          <w:rFonts w:ascii="Calibri" w:eastAsia="Calibri" w:hAnsi="Calibri" w:cs="Calibri"/>
          <w:b/>
          <w:i/>
          <w:sz w:val="23"/>
          <w:szCs w:val="23"/>
        </w:rPr>
        <w:t xml:space="preserve">keď </w:t>
      </w:r>
      <w:r>
        <w:rPr>
          <w:rFonts w:ascii="Calibri" w:eastAsia="Calibri" w:hAnsi="Calibri" w:cs="Calibri"/>
          <w:i/>
          <w:sz w:val="23"/>
          <w:szCs w:val="23"/>
        </w:rPr>
        <w:t xml:space="preserve">sú </w:t>
      </w:r>
      <w:r>
        <w:rPr>
          <w:rFonts w:ascii="Calibri" w:eastAsia="Calibri" w:hAnsi="Calibri" w:cs="Calibri"/>
          <w:b/>
          <w:i/>
          <w:sz w:val="23"/>
          <w:szCs w:val="23"/>
        </w:rPr>
        <w:t>teoretické poznatky previazané s praxou</w:t>
      </w:r>
      <w:r>
        <w:rPr>
          <w:rFonts w:ascii="Calibri" w:eastAsia="Calibri" w:hAnsi="Calibri" w:cs="Calibri"/>
          <w:i/>
          <w:sz w:val="23"/>
          <w:szCs w:val="23"/>
        </w:rPr>
        <w:t xml:space="preserve">. </w:t>
      </w:r>
      <w:r>
        <w:rPr>
          <w:rFonts w:ascii="Calibri" w:eastAsia="Calibri" w:hAnsi="Calibri" w:cs="Calibri"/>
          <w:b/>
          <w:i/>
          <w:sz w:val="23"/>
          <w:szCs w:val="23"/>
        </w:rPr>
        <w:t xml:space="preserve">Preto </w:t>
      </w:r>
      <w:r>
        <w:rPr>
          <w:rFonts w:ascii="Calibri" w:eastAsia="Calibri" w:hAnsi="Calibri" w:cs="Calibri"/>
          <w:i/>
          <w:sz w:val="23"/>
          <w:szCs w:val="23"/>
        </w:rPr>
        <w:t xml:space="preserve">sme sa rozhodli </w:t>
      </w:r>
      <w:r>
        <w:rPr>
          <w:rFonts w:ascii="Calibri" w:eastAsia="Calibri" w:hAnsi="Calibri" w:cs="Calibri"/>
          <w:b/>
          <w:i/>
          <w:sz w:val="23"/>
          <w:szCs w:val="23"/>
        </w:rPr>
        <w:t xml:space="preserve">druhý deň sympózia </w:t>
      </w:r>
      <w:r>
        <w:rPr>
          <w:rFonts w:ascii="Calibri" w:eastAsia="Calibri" w:hAnsi="Calibri" w:cs="Calibri"/>
          <w:i/>
          <w:sz w:val="23"/>
          <w:szCs w:val="23"/>
        </w:rPr>
        <w:t xml:space="preserve">venovať </w:t>
      </w:r>
      <w:r>
        <w:rPr>
          <w:rFonts w:ascii="Calibri" w:eastAsia="Calibri" w:hAnsi="Calibri" w:cs="Calibri"/>
          <w:b/>
          <w:i/>
          <w:sz w:val="23"/>
          <w:szCs w:val="23"/>
        </w:rPr>
        <w:t>praktickým ukážkam</w:t>
      </w:r>
      <w:r>
        <w:rPr>
          <w:rFonts w:ascii="Calibri" w:eastAsia="Calibri" w:hAnsi="Calibri" w:cs="Calibri"/>
          <w:i/>
          <w:sz w:val="23"/>
          <w:szCs w:val="23"/>
        </w:rPr>
        <w:t xml:space="preserve">. Účastníci a účastníčky tak budú vidieť, ako sa pracuje so softvérmi a databázami OECD a EFSA. Tie je možné využiť aj pri testovaní toxicity potravín a krmív. </w:t>
      </w:r>
      <w:r>
        <w:rPr>
          <w:rFonts w:ascii="Calibri" w:eastAsia="Calibri" w:hAnsi="Calibri" w:cs="Calibri"/>
          <w:b/>
          <w:i/>
          <w:sz w:val="23"/>
          <w:szCs w:val="23"/>
        </w:rPr>
        <w:t>Ukážka práce s validovanými in vitro metódami a </w:t>
      </w:r>
      <w:r>
        <w:rPr>
          <w:rFonts w:ascii="Calibri" w:eastAsia="Calibri" w:hAnsi="Calibri" w:cs="Calibri"/>
          <w:i/>
          <w:sz w:val="23"/>
          <w:szCs w:val="23"/>
        </w:rPr>
        <w:t>praktické</w:t>
      </w:r>
      <w:r>
        <w:rPr>
          <w:rFonts w:ascii="Calibri" w:eastAsia="Calibri" w:hAnsi="Calibri" w:cs="Calibri"/>
          <w:b/>
          <w:i/>
          <w:sz w:val="23"/>
          <w:szCs w:val="23"/>
        </w:rPr>
        <w:t xml:space="preserve"> ukážky in </w:t>
      </w:r>
      <w:proofErr w:type="spellStart"/>
      <w:r>
        <w:rPr>
          <w:rFonts w:ascii="Calibri" w:eastAsia="Calibri" w:hAnsi="Calibri" w:cs="Calibri"/>
          <w:b/>
          <w:i/>
          <w:sz w:val="23"/>
          <w:szCs w:val="23"/>
        </w:rPr>
        <w:t>silico</w:t>
      </w:r>
      <w:proofErr w:type="spellEnd"/>
      <w:r>
        <w:rPr>
          <w:rFonts w:ascii="Calibri" w:eastAsia="Calibri" w:hAnsi="Calibri" w:cs="Calibri"/>
          <w:b/>
          <w:i/>
          <w:sz w:val="23"/>
          <w:szCs w:val="23"/>
        </w:rPr>
        <w:t xml:space="preserve"> modelovania uľahčia správnu interpretáciu výsledkov</w:t>
      </w:r>
      <w:r>
        <w:rPr>
          <w:rFonts w:ascii="Calibri" w:eastAsia="Calibri" w:hAnsi="Calibri" w:cs="Calibri"/>
          <w:i/>
          <w:sz w:val="23"/>
          <w:szCs w:val="23"/>
        </w:rPr>
        <w:t>. Všetkých odborníkov a odborníčky, ktorí pracujú v tejto oblasti alebo o ňu majú záujem, srdečne pozývame na sympózium,</w:t>
      </w:r>
      <w:r>
        <w:rPr>
          <w:rFonts w:ascii="Calibri" w:eastAsia="Calibri" w:hAnsi="Calibri" w:cs="Calibri"/>
          <w:sz w:val="23"/>
          <w:szCs w:val="23"/>
        </w:rPr>
        <w:t xml:space="preserve">” </w:t>
      </w:r>
      <w:r>
        <w:rPr>
          <w:rFonts w:ascii="Calibri" w:eastAsia="Calibri" w:hAnsi="Calibri" w:cs="Calibri"/>
          <w:b/>
          <w:sz w:val="23"/>
          <w:szCs w:val="23"/>
        </w:rPr>
        <w:t xml:space="preserve">dodáva </w:t>
      </w:r>
      <w:r>
        <w:rPr>
          <w:rFonts w:ascii="Calibri" w:eastAsia="Calibri" w:hAnsi="Calibri" w:cs="Calibri"/>
          <w:sz w:val="23"/>
          <w:szCs w:val="23"/>
        </w:rPr>
        <w:t xml:space="preserve">na záver </w:t>
      </w:r>
      <w:r>
        <w:rPr>
          <w:rFonts w:ascii="Calibri" w:eastAsia="Calibri" w:hAnsi="Calibri" w:cs="Calibri"/>
          <w:b/>
          <w:sz w:val="23"/>
          <w:szCs w:val="23"/>
        </w:rPr>
        <w:t>MUDr. Katarína Kromerová</w:t>
      </w:r>
      <w:r>
        <w:rPr>
          <w:rFonts w:ascii="Calibri" w:eastAsia="Calibri" w:hAnsi="Calibri" w:cs="Calibri"/>
          <w:sz w:val="23"/>
          <w:szCs w:val="23"/>
        </w:rPr>
        <w:t>, poverená vykonávaním funkcie riaditeľky odboru bezpečnosti potravín a výživy MPRV SR.</w:t>
      </w:r>
    </w:p>
    <w:p w14:paraId="00000009" w14:textId="77777777" w:rsidR="00F4355D" w:rsidRDefault="0098221A">
      <w:pPr>
        <w:spacing w:before="240" w:line="240" w:lineRule="auto"/>
        <w:jc w:val="both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b/>
          <w:sz w:val="23"/>
          <w:szCs w:val="23"/>
        </w:rPr>
        <w:lastRenderedPageBreak/>
        <w:t xml:space="preserve">Organizácia </w:t>
      </w:r>
      <w:r>
        <w:rPr>
          <w:rFonts w:ascii="Calibri" w:eastAsia="Calibri" w:hAnsi="Calibri" w:cs="Calibri"/>
          <w:sz w:val="23"/>
          <w:szCs w:val="23"/>
        </w:rPr>
        <w:t xml:space="preserve">medzinárodného </w:t>
      </w:r>
      <w:r>
        <w:rPr>
          <w:rFonts w:ascii="Calibri" w:eastAsia="Calibri" w:hAnsi="Calibri" w:cs="Calibri"/>
          <w:b/>
          <w:sz w:val="23"/>
          <w:szCs w:val="23"/>
        </w:rPr>
        <w:t xml:space="preserve">podujatia </w:t>
      </w:r>
      <w:r>
        <w:rPr>
          <w:rFonts w:ascii="Calibri" w:eastAsia="Calibri" w:hAnsi="Calibri" w:cs="Calibri"/>
          <w:sz w:val="23"/>
          <w:szCs w:val="23"/>
        </w:rPr>
        <w:t xml:space="preserve">je </w:t>
      </w:r>
      <w:r>
        <w:rPr>
          <w:rFonts w:ascii="Calibri" w:eastAsia="Calibri" w:hAnsi="Calibri" w:cs="Calibri"/>
          <w:b/>
          <w:sz w:val="23"/>
          <w:szCs w:val="23"/>
        </w:rPr>
        <w:t xml:space="preserve">umožnená vďaka finančnému príspevku v rámci </w:t>
      </w:r>
      <w:r>
        <w:rPr>
          <w:rFonts w:ascii="Calibri" w:eastAsia="Calibri" w:hAnsi="Calibri" w:cs="Calibri"/>
          <w:sz w:val="23"/>
          <w:szCs w:val="23"/>
        </w:rPr>
        <w:t xml:space="preserve">spolufinancovania </w:t>
      </w:r>
      <w:r>
        <w:rPr>
          <w:rFonts w:ascii="Calibri" w:eastAsia="Calibri" w:hAnsi="Calibri" w:cs="Calibri"/>
          <w:b/>
          <w:sz w:val="23"/>
          <w:szCs w:val="23"/>
        </w:rPr>
        <w:t>spoločných projektov SR a OECD</w:t>
      </w:r>
      <w:r>
        <w:rPr>
          <w:rFonts w:ascii="Calibri" w:eastAsia="Calibri" w:hAnsi="Calibri" w:cs="Calibri"/>
          <w:sz w:val="23"/>
          <w:szCs w:val="23"/>
        </w:rPr>
        <w:t xml:space="preserve">, </w:t>
      </w:r>
      <w:r>
        <w:rPr>
          <w:rFonts w:ascii="Calibri" w:eastAsia="Calibri" w:hAnsi="Calibri" w:cs="Calibri"/>
          <w:b/>
          <w:sz w:val="23"/>
          <w:szCs w:val="23"/>
        </w:rPr>
        <w:t xml:space="preserve">schváleného </w:t>
      </w:r>
      <w:hyperlink r:id="rId14">
        <w:r>
          <w:rPr>
            <w:rFonts w:ascii="Calibri" w:eastAsia="Calibri" w:hAnsi="Calibri" w:cs="Calibri"/>
            <w:b/>
            <w:color w:val="1155CC"/>
            <w:sz w:val="23"/>
            <w:szCs w:val="23"/>
            <w:u w:val="single"/>
          </w:rPr>
          <w:t>Ministerstvom zahraničných vecí a európskych záležitostí SR</w:t>
        </w:r>
      </w:hyperlink>
      <w:r>
        <w:rPr>
          <w:rFonts w:ascii="Calibri" w:eastAsia="Calibri" w:hAnsi="Calibri" w:cs="Calibri"/>
          <w:sz w:val="23"/>
          <w:szCs w:val="23"/>
        </w:rPr>
        <w:t xml:space="preserve">, </w:t>
      </w:r>
      <w:r>
        <w:rPr>
          <w:rFonts w:ascii="Calibri" w:eastAsia="Calibri" w:hAnsi="Calibri" w:cs="Calibri"/>
          <w:b/>
          <w:sz w:val="23"/>
          <w:szCs w:val="23"/>
        </w:rPr>
        <w:t>ako aj vďaka</w:t>
      </w:r>
      <w:r>
        <w:rPr>
          <w:rFonts w:ascii="Calibri" w:eastAsia="Calibri" w:hAnsi="Calibri" w:cs="Calibri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sz w:val="23"/>
          <w:szCs w:val="23"/>
        </w:rPr>
        <w:t>EFSA</w:t>
      </w:r>
      <w:r>
        <w:rPr>
          <w:rFonts w:ascii="Calibri" w:eastAsia="Calibri" w:hAnsi="Calibri" w:cs="Calibri"/>
          <w:sz w:val="23"/>
          <w:szCs w:val="23"/>
        </w:rPr>
        <w:t xml:space="preserve">, ktorý má záujem o podporu používania inovatívnych prístupov v </w:t>
      </w:r>
      <w:proofErr w:type="spellStart"/>
      <w:r>
        <w:rPr>
          <w:rFonts w:ascii="Calibri" w:eastAsia="Calibri" w:hAnsi="Calibri" w:cs="Calibri"/>
          <w:sz w:val="23"/>
          <w:szCs w:val="23"/>
        </w:rPr>
        <w:t>toxikológii</w:t>
      </w:r>
      <w:proofErr w:type="spellEnd"/>
      <w:r>
        <w:rPr>
          <w:rFonts w:ascii="Calibri" w:eastAsia="Calibri" w:hAnsi="Calibri" w:cs="Calibri"/>
          <w:sz w:val="23"/>
          <w:szCs w:val="23"/>
        </w:rPr>
        <w:t xml:space="preserve"> potravín a krmív.</w:t>
      </w:r>
    </w:p>
    <w:p w14:paraId="0000000A" w14:textId="77777777" w:rsidR="00F4355D" w:rsidRDefault="0098221A">
      <w:pPr>
        <w:spacing w:before="240" w:line="240" w:lineRule="auto"/>
        <w:jc w:val="both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b/>
          <w:sz w:val="23"/>
          <w:szCs w:val="23"/>
        </w:rPr>
        <w:t>Viac informácií</w:t>
      </w:r>
      <w:r>
        <w:rPr>
          <w:rFonts w:ascii="Calibri" w:eastAsia="Calibri" w:hAnsi="Calibri" w:cs="Calibri"/>
          <w:sz w:val="23"/>
          <w:szCs w:val="23"/>
        </w:rPr>
        <w:t xml:space="preserve">, online registračný formulár a pokyny na zasielanie </w:t>
      </w:r>
      <w:proofErr w:type="spellStart"/>
      <w:r>
        <w:rPr>
          <w:rFonts w:ascii="Calibri" w:eastAsia="Calibri" w:hAnsi="Calibri" w:cs="Calibri"/>
          <w:sz w:val="23"/>
          <w:szCs w:val="23"/>
        </w:rPr>
        <w:t>posterových</w:t>
      </w:r>
      <w:proofErr w:type="spellEnd"/>
      <w:r>
        <w:rPr>
          <w:rFonts w:ascii="Calibri" w:eastAsia="Calibri" w:hAnsi="Calibri" w:cs="Calibri"/>
          <w:sz w:val="23"/>
          <w:szCs w:val="23"/>
        </w:rPr>
        <w:t xml:space="preserve"> abstraktov nájdete </w:t>
      </w:r>
      <w:hyperlink r:id="rId15">
        <w:r>
          <w:rPr>
            <w:rFonts w:ascii="Calibri" w:eastAsia="Calibri" w:hAnsi="Calibri" w:cs="Calibri"/>
            <w:b/>
            <w:color w:val="1155CC"/>
            <w:sz w:val="23"/>
            <w:szCs w:val="23"/>
            <w:u w:val="single"/>
          </w:rPr>
          <w:t>na webovej stránke sympózia</w:t>
        </w:r>
      </w:hyperlink>
      <w:r>
        <w:rPr>
          <w:rFonts w:ascii="Calibri" w:eastAsia="Calibri" w:hAnsi="Calibri" w:cs="Calibri"/>
          <w:sz w:val="23"/>
          <w:szCs w:val="23"/>
        </w:rPr>
        <w:t>.</w:t>
      </w:r>
    </w:p>
    <w:p w14:paraId="0000000B" w14:textId="77777777" w:rsidR="00F4355D" w:rsidRDefault="0098221A">
      <w:pPr>
        <w:spacing w:before="240" w:line="240" w:lineRule="auto"/>
        <w:jc w:val="both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***************************</w:t>
      </w:r>
    </w:p>
    <w:p w14:paraId="0000000C" w14:textId="77777777" w:rsidR="00F4355D" w:rsidRDefault="0098221A">
      <w:pPr>
        <w:spacing w:line="240" w:lineRule="auto"/>
        <w:jc w:val="both"/>
        <w:rPr>
          <w:rFonts w:ascii="Calibri" w:eastAsia="Calibri" w:hAnsi="Calibri" w:cs="Calibri"/>
          <w:b/>
          <w:sz w:val="23"/>
          <w:szCs w:val="23"/>
        </w:rPr>
      </w:pPr>
      <w:r>
        <w:rPr>
          <w:rFonts w:ascii="Calibri" w:eastAsia="Calibri" w:hAnsi="Calibri" w:cs="Calibri"/>
          <w:b/>
          <w:sz w:val="23"/>
          <w:szCs w:val="23"/>
        </w:rPr>
        <w:t>Odbor bezpečnosti potravín MPRV SR a Slovenská toxikologická spoločnosť SETOX</w:t>
      </w:r>
    </w:p>
    <w:p w14:paraId="0000000D" w14:textId="77777777" w:rsidR="00F4355D" w:rsidRDefault="00E92C06">
      <w:pPr>
        <w:spacing w:before="240" w:line="240" w:lineRule="auto"/>
        <w:jc w:val="both"/>
        <w:rPr>
          <w:rFonts w:ascii="Calibri" w:eastAsia="Calibri" w:hAnsi="Calibri" w:cs="Calibri"/>
          <w:sz w:val="23"/>
          <w:szCs w:val="23"/>
        </w:rPr>
      </w:pPr>
      <w:hyperlink r:id="rId16">
        <w:r w:rsidR="0098221A">
          <w:rPr>
            <w:rFonts w:ascii="Calibri" w:eastAsia="Calibri" w:hAnsi="Calibri" w:cs="Calibri"/>
            <w:color w:val="1155CC"/>
            <w:sz w:val="23"/>
            <w:szCs w:val="23"/>
            <w:u w:val="single"/>
          </w:rPr>
          <w:t>Odbor bezpečnosti potravín MPRV SR</w:t>
        </w:r>
      </w:hyperlink>
      <w:r w:rsidR="0098221A">
        <w:rPr>
          <w:rFonts w:ascii="Calibri" w:eastAsia="Calibri" w:hAnsi="Calibri" w:cs="Calibri"/>
          <w:sz w:val="23"/>
          <w:szCs w:val="23"/>
        </w:rPr>
        <w:t xml:space="preserve"> zabezpečuje výkon Národného kontaktného bodu pre vedeckú a technickú spoluprácu s EFSA a ďalších 8 kontaktných bodov s európskou i medzinárodnou pôsobnosťou. </w:t>
      </w:r>
      <w:r w:rsidR="0098221A">
        <w:rPr>
          <w:rFonts w:ascii="Calibri" w:eastAsia="Calibri" w:hAnsi="Calibri" w:cs="Calibri"/>
          <w:sz w:val="23"/>
          <w:szCs w:val="23"/>
          <w:highlight w:val="white"/>
        </w:rPr>
        <w:t>Vykonáva tiež niektoré legislatívou dané činnosti v oblasti úradnej kontroly</w:t>
      </w:r>
      <w:r w:rsidR="0098221A">
        <w:rPr>
          <w:rFonts w:ascii="Calibri" w:eastAsia="Calibri" w:hAnsi="Calibri" w:cs="Calibri"/>
          <w:sz w:val="23"/>
          <w:szCs w:val="23"/>
        </w:rPr>
        <w:t xml:space="preserve">, uvádzania GMO potravín a krmív na trh a organizuje vybrané národné i medzinárodné odborné podujatia v oblasti bezpečnosti </w:t>
      </w:r>
      <w:proofErr w:type="spellStart"/>
      <w:r w:rsidR="0098221A">
        <w:rPr>
          <w:rFonts w:ascii="Calibri" w:eastAsia="Calibri" w:hAnsi="Calibri" w:cs="Calibri"/>
          <w:sz w:val="23"/>
          <w:szCs w:val="23"/>
        </w:rPr>
        <w:t>agropotravinového</w:t>
      </w:r>
      <w:proofErr w:type="spellEnd"/>
      <w:r w:rsidR="0098221A">
        <w:rPr>
          <w:rFonts w:ascii="Calibri" w:eastAsia="Calibri" w:hAnsi="Calibri" w:cs="Calibri"/>
          <w:sz w:val="23"/>
          <w:szCs w:val="23"/>
        </w:rPr>
        <w:t xml:space="preserve"> reťazca. </w:t>
      </w:r>
    </w:p>
    <w:p w14:paraId="0000000E" w14:textId="77777777" w:rsidR="00F4355D" w:rsidRDefault="00E92C06">
      <w:pPr>
        <w:spacing w:before="240" w:line="240" w:lineRule="auto"/>
        <w:jc w:val="both"/>
        <w:rPr>
          <w:rFonts w:ascii="Calibri" w:eastAsia="Calibri" w:hAnsi="Calibri" w:cs="Calibri"/>
          <w:sz w:val="23"/>
          <w:szCs w:val="23"/>
        </w:rPr>
      </w:pPr>
      <w:hyperlink r:id="rId17">
        <w:r w:rsidR="0098221A">
          <w:rPr>
            <w:rFonts w:ascii="Calibri" w:eastAsia="Calibri" w:hAnsi="Calibri" w:cs="Calibri"/>
            <w:color w:val="1155CC"/>
            <w:sz w:val="23"/>
            <w:szCs w:val="23"/>
            <w:u w:val="single"/>
          </w:rPr>
          <w:t>Slovenská toxikologická spoločnosť SETOX</w:t>
        </w:r>
      </w:hyperlink>
      <w:r w:rsidR="0098221A">
        <w:rPr>
          <w:rFonts w:ascii="Calibri" w:eastAsia="Calibri" w:hAnsi="Calibri" w:cs="Calibri"/>
          <w:sz w:val="23"/>
          <w:szCs w:val="23"/>
        </w:rPr>
        <w:t xml:space="preserve"> je občianske združenie toxikológov, registrované pod Slovenskou akadémiou vied. SETOX organizuje národné i medzinárodné podujatia v oblasti </w:t>
      </w:r>
      <w:proofErr w:type="spellStart"/>
      <w:r w:rsidR="0098221A">
        <w:rPr>
          <w:rFonts w:ascii="Calibri" w:eastAsia="Calibri" w:hAnsi="Calibri" w:cs="Calibri"/>
          <w:sz w:val="23"/>
          <w:szCs w:val="23"/>
        </w:rPr>
        <w:t>toxikológie</w:t>
      </w:r>
      <w:proofErr w:type="spellEnd"/>
      <w:r w:rsidR="0098221A">
        <w:rPr>
          <w:rFonts w:ascii="Calibri" w:eastAsia="Calibri" w:hAnsi="Calibri" w:cs="Calibri"/>
          <w:sz w:val="23"/>
          <w:szCs w:val="23"/>
        </w:rPr>
        <w:t xml:space="preserve">, vedie </w:t>
      </w:r>
      <w:hyperlink r:id="rId18">
        <w:r w:rsidR="0098221A">
          <w:rPr>
            <w:rFonts w:ascii="Calibri" w:eastAsia="Calibri" w:hAnsi="Calibri" w:cs="Calibri"/>
            <w:color w:val="1155CC"/>
            <w:sz w:val="23"/>
            <w:szCs w:val="23"/>
            <w:u w:val="single"/>
          </w:rPr>
          <w:t>Slovenskú národnú platformu</w:t>
        </w:r>
      </w:hyperlink>
      <w:r w:rsidR="0098221A">
        <w:rPr>
          <w:rFonts w:ascii="Calibri" w:eastAsia="Calibri" w:hAnsi="Calibri" w:cs="Calibri"/>
          <w:sz w:val="23"/>
          <w:szCs w:val="23"/>
        </w:rPr>
        <w:t xml:space="preserve"> (SNP 3Rs) pre propagáciu alternatívnych metód a princípov 3R a podieľa sa na rozvoji vzdelávania slovenských toxikológov a </w:t>
      </w:r>
      <w:proofErr w:type="spellStart"/>
      <w:r w:rsidR="0098221A">
        <w:rPr>
          <w:rFonts w:ascii="Calibri" w:eastAsia="Calibri" w:hAnsi="Calibri" w:cs="Calibri"/>
          <w:sz w:val="23"/>
          <w:szCs w:val="23"/>
        </w:rPr>
        <w:t>toxikologičiek</w:t>
      </w:r>
      <w:proofErr w:type="spellEnd"/>
      <w:r w:rsidR="0098221A">
        <w:rPr>
          <w:rFonts w:ascii="Calibri" w:eastAsia="Calibri" w:hAnsi="Calibri" w:cs="Calibri"/>
          <w:sz w:val="23"/>
          <w:szCs w:val="23"/>
        </w:rPr>
        <w:t xml:space="preserve">, ako aj na zvyšovaní ich kvalifikácie.  </w:t>
      </w:r>
    </w:p>
    <w:p w14:paraId="0000000F" w14:textId="77777777" w:rsidR="00F4355D" w:rsidRDefault="00F4355D">
      <w:pPr>
        <w:spacing w:before="240" w:line="240" w:lineRule="auto"/>
        <w:jc w:val="both"/>
        <w:rPr>
          <w:rFonts w:ascii="Calibri" w:eastAsia="Calibri" w:hAnsi="Calibri" w:cs="Calibri"/>
          <w:sz w:val="23"/>
          <w:szCs w:val="23"/>
        </w:rPr>
      </w:pPr>
    </w:p>
    <w:p w14:paraId="00000010" w14:textId="77777777" w:rsidR="00F4355D" w:rsidRDefault="00F4355D">
      <w:pPr>
        <w:spacing w:before="240" w:line="240" w:lineRule="auto"/>
        <w:jc w:val="center"/>
        <w:rPr>
          <w:rFonts w:ascii="Calibri" w:eastAsia="Calibri" w:hAnsi="Calibri" w:cs="Calibri"/>
        </w:rPr>
      </w:pPr>
    </w:p>
    <w:p w14:paraId="00000011" w14:textId="77777777" w:rsidR="00F4355D" w:rsidRDefault="00F4355D">
      <w:pPr>
        <w:spacing w:before="240" w:line="240" w:lineRule="auto"/>
        <w:jc w:val="center"/>
        <w:rPr>
          <w:rFonts w:ascii="Calibri" w:eastAsia="Calibri" w:hAnsi="Calibri" w:cs="Calibri"/>
        </w:rPr>
      </w:pPr>
    </w:p>
    <w:p w14:paraId="00000012" w14:textId="77777777" w:rsidR="00F4355D" w:rsidRDefault="00F4355D">
      <w:pPr>
        <w:spacing w:before="240" w:line="240" w:lineRule="auto"/>
        <w:rPr>
          <w:rFonts w:ascii="Calibri" w:eastAsia="Calibri" w:hAnsi="Calibri" w:cs="Calibri"/>
          <w:b/>
          <w:sz w:val="28"/>
          <w:szCs w:val="28"/>
        </w:rPr>
      </w:pPr>
    </w:p>
    <w:p w14:paraId="00000013" w14:textId="77777777" w:rsidR="00F4355D" w:rsidRDefault="00F4355D">
      <w:pPr>
        <w:rPr>
          <w:rFonts w:ascii="Calibri" w:eastAsia="Calibri" w:hAnsi="Calibri" w:cs="Calibri"/>
        </w:rPr>
      </w:pPr>
    </w:p>
    <w:p w14:paraId="00000014" w14:textId="77777777" w:rsidR="00F4355D" w:rsidRDefault="00F4355D">
      <w:pPr>
        <w:rPr>
          <w:rFonts w:ascii="Calibri" w:eastAsia="Calibri" w:hAnsi="Calibri" w:cs="Calibri"/>
        </w:rPr>
      </w:pPr>
    </w:p>
    <w:sectPr w:rsidR="00F4355D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55D"/>
    <w:rsid w:val="0098221A"/>
    <w:rsid w:val="00E92C06"/>
    <w:rsid w:val="00F43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BD44B"/>
  <w15:docId w15:val="{C1D2347E-8EC3-4EE8-849E-45CE514F8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sk" w:eastAsia="sk-SK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y"/>
    <w:next w:val="Norm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y"/>
    <w:next w:val="Norm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y"/>
    <w:next w:val="Norm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y"/>
    <w:next w:val="Norm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itul">
    <w:name w:val="Subtitle"/>
    <w:basedOn w:val="Normlny"/>
    <w:next w:val="Normlny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etox.eu/oecd-efsa-supported-symposium" TargetMode="External"/><Relationship Id="rId13" Type="http://schemas.openxmlformats.org/officeDocument/2006/relationships/hyperlink" Target="https://www.efsa.europa.eu/en" TargetMode="External"/><Relationship Id="rId18" Type="http://schemas.openxmlformats.org/officeDocument/2006/relationships/hyperlink" Target="https://www.snp3rs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etox.eu/oecd-efsa-supported-symposium" TargetMode="External"/><Relationship Id="rId12" Type="http://schemas.openxmlformats.org/officeDocument/2006/relationships/hyperlink" Target="https://echa.europa.eu/sk/" TargetMode="External"/><Relationship Id="rId17" Type="http://schemas.openxmlformats.org/officeDocument/2006/relationships/hyperlink" Target="https://www.setox.e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bit.ly/mprvsr-obpv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www.setox.eu/" TargetMode="External"/><Relationship Id="rId11" Type="http://schemas.openxmlformats.org/officeDocument/2006/relationships/hyperlink" Target="http://www.oecd.org/chemicalsafety/" TargetMode="External"/><Relationship Id="rId5" Type="http://schemas.openxmlformats.org/officeDocument/2006/relationships/hyperlink" Target="https://bit.ly/mprvsr-obpv" TargetMode="External"/><Relationship Id="rId15" Type="http://schemas.openxmlformats.org/officeDocument/2006/relationships/hyperlink" Target="https://www.setox.eu/oecd-efsa-supported-symposium" TargetMode="External"/><Relationship Id="rId10" Type="http://schemas.openxmlformats.org/officeDocument/2006/relationships/hyperlink" Target="https://www.setox.eu/oecd-efsa-supported-symposiu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setox.eu/oecd-efsa-supported-symposium" TargetMode="External"/><Relationship Id="rId14" Type="http://schemas.openxmlformats.org/officeDocument/2006/relationships/hyperlink" Target="https://www.mzv.s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acWJl7YNHVT8bUFw+8bNMa5LsAw==">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871</Words>
  <Characters>4967</Characters>
  <Application>Microsoft Office Word</Application>
  <DocSecurity>0</DocSecurity>
  <Lines>41</Lines>
  <Paragraphs>11</Paragraphs>
  <ScaleCrop>false</ScaleCrop>
  <Company>MPSR</Company>
  <LinksUpToDate>false</LinksUpToDate>
  <CharactersWithSpaces>5827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Kandarova</dc:creator>
  <cp:lastModifiedBy>Milec Lucia</cp:lastModifiedBy>
  <cp:revision>3</cp:revision>
  <dcterms:created xsi:type="dcterms:W3CDTF">2021-04-01T11:24:00Z</dcterms:created>
  <dcterms:modified xsi:type="dcterms:W3CDTF">2021-04-13T13:18:00Z</dcterms:modified>
</cp:coreProperties>
</file>